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55" w:rsidRDefault="001B6C55" w:rsidP="001B6C55">
      <w:pPr>
        <w:jc w:val="right"/>
        <w:rPr>
          <w:i/>
        </w:rPr>
      </w:pPr>
      <w:r w:rsidRPr="00DE2149">
        <w:rPr>
          <w:i/>
        </w:rPr>
        <w:t>Приложение к годовому плану</w:t>
      </w:r>
    </w:p>
    <w:p w:rsidR="001B6C55" w:rsidRDefault="00B60AE8" w:rsidP="001B6C55">
      <w:pPr>
        <w:jc w:val="right"/>
        <w:rPr>
          <w:i/>
        </w:rPr>
      </w:pPr>
      <w:r>
        <w:rPr>
          <w:i/>
        </w:rPr>
        <w:t>ДОУ на 2023-2024</w:t>
      </w:r>
      <w:r w:rsidR="001B6C55">
        <w:rPr>
          <w:i/>
        </w:rPr>
        <w:t xml:space="preserve"> </w:t>
      </w:r>
      <w:proofErr w:type="spellStart"/>
      <w:r w:rsidR="001B6C55">
        <w:rPr>
          <w:i/>
        </w:rPr>
        <w:t>уч</w:t>
      </w:r>
      <w:proofErr w:type="gramStart"/>
      <w:r w:rsidR="001B6C55">
        <w:rPr>
          <w:i/>
        </w:rPr>
        <w:t>.г</w:t>
      </w:r>
      <w:proofErr w:type="gramEnd"/>
      <w:r w:rsidR="001B6C55">
        <w:rPr>
          <w:i/>
        </w:rPr>
        <w:t>од</w:t>
      </w:r>
      <w:proofErr w:type="spellEnd"/>
    </w:p>
    <w:p w:rsidR="001B6C55" w:rsidRDefault="001B6C55" w:rsidP="001B6C55">
      <w:pPr>
        <w:jc w:val="right"/>
        <w:rPr>
          <w:i/>
        </w:rPr>
      </w:pPr>
    </w:p>
    <w:p w:rsidR="00D6417F" w:rsidRDefault="00D6417F"/>
    <w:p w:rsidR="001B6C55" w:rsidRDefault="001B6C55" w:rsidP="001B6C55">
      <w:pPr>
        <w:jc w:val="center"/>
        <w:rPr>
          <w:b/>
          <w:sz w:val="28"/>
          <w:szCs w:val="28"/>
        </w:rPr>
      </w:pPr>
      <w:r w:rsidRPr="001B6C55">
        <w:rPr>
          <w:b/>
          <w:sz w:val="28"/>
          <w:szCs w:val="28"/>
        </w:rPr>
        <w:t xml:space="preserve">План мероприятий по противодействию коррупции </w:t>
      </w:r>
    </w:p>
    <w:p w:rsidR="001B6C55" w:rsidRDefault="00B60AE8" w:rsidP="001B6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МБДОУ «Д/С №4» на 2023-2024</w:t>
      </w:r>
      <w:r w:rsidR="001B6C55" w:rsidRPr="001B6C55">
        <w:rPr>
          <w:b/>
          <w:sz w:val="28"/>
          <w:szCs w:val="28"/>
        </w:rPr>
        <w:t xml:space="preserve"> учебный год</w:t>
      </w:r>
    </w:p>
    <w:p w:rsidR="001B6C55" w:rsidRDefault="001B6C55" w:rsidP="001B6C55">
      <w:pPr>
        <w:rPr>
          <w:b/>
          <w:sz w:val="28"/>
          <w:szCs w:val="28"/>
        </w:rPr>
      </w:pPr>
    </w:p>
    <w:p w:rsidR="001B6C55" w:rsidRPr="001B6C55" w:rsidRDefault="001B6C55" w:rsidP="001B6C55">
      <w:pPr>
        <w:suppressAutoHyphens/>
        <w:spacing w:before="120" w:after="120"/>
        <w:ind w:firstLine="567"/>
        <w:rPr>
          <w:b/>
          <w:bCs/>
          <w:sz w:val="24"/>
          <w:szCs w:val="24"/>
          <w:lang w:eastAsia="zh-CN"/>
        </w:rPr>
      </w:pPr>
      <w:r w:rsidRPr="001B6C55">
        <w:rPr>
          <w:b/>
          <w:bCs/>
          <w:sz w:val="24"/>
          <w:szCs w:val="24"/>
          <w:lang w:eastAsia="zh-CN"/>
        </w:rPr>
        <w:t>Цель: </w:t>
      </w:r>
    </w:p>
    <w:p w:rsidR="001B6C55" w:rsidRPr="001B6C55" w:rsidRDefault="001B6C55" w:rsidP="001B6C55">
      <w:pPr>
        <w:suppressAutoHyphens/>
        <w:ind w:firstLine="567"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t>Создание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внедрение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организационно-правовых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механизмов,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нравственно-психологической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атмосферы,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направленных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эффективную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профилактику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коррупции</w:t>
      </w:r>
      <w:r w:rsidRPr="001B6C55">
        <w:rPr>
          <w:rFonts w:eastAsia="Arial"/>
          <w:sz w:val="24"/>
          <w:szCs w:val="24"/>
          <w:lang w:eastAsia="zh-CN"/>
        </w:rPr>
        <w:t xml:space="preserve">               </w:t>
      </w:r>
      <w:r w:rsidRPr="001B6C55">
        <w:rPr>
          <w:sz w:val="24"/>
          <w:szCs w:val="24"/>
          <w:lang w:eastAsia="zh-CN"/>
        </w:rPr>
        <w:t>в</w:t>
      </w:r>
      <w:r w:rsidRPr="001B6C55">
        <w:rPr>
          <w:rFonts w:eastAsia="Arial"/>
          <w:sz w:val="24"/>
          <w:szCs w:val="24"/>
          <w:lang w:eastAsia="zh-CN"/>
        </w:rPr>
        <w:t xml:space="preserve"> МБДОУ№4</w:t>
      </w:r>
    </w:p>
    <w:p w:rsidR="001B6C55" w:rsidRPr="001B6C55" w:rsidRDefault="001B6C55" w:rsidP="001B6C55">
      <w:pPr>
        <w:suppressAutoHyphens/>
        <w:spacing w:before="120" w:after="120"/>
        <w:ind w:firstLine="567"/>
        <w:rPr>
          <w:b/>
          <w:bCs/>
          <w:sz w:val="24"/>
          <w:szCs w:val="24"/>
          <w:lang w:eastAsia="zh-CN"/>
        </w:rPr>
      </w:pPr>
      <w:r w:rsidRPr="001B6C55">
        <w:rPr>
          <w:b/>
          <w:bCs/>
          <w:sz w:val="24"/>
          <w:szCs w:val="24"/>
          <w:lang w:eastAsia="zh-CN"/>
        </w:rPr>
        <w:t>Задачи: </w:t>
      </w:r>
    </w:p>
    <w:p w:rsidR="001B6C55" w:rsidRPr="001B6C55" w:rsidRDefault="001B6C55" w:rsidP="001B6C55">
      <w:pPr>
        <w:numPr>
          <w:ilvl w:val="0"/>
          <w:numId w:val="1"/>
        </w:numPr>
        <w:suppressAutoHyphens/>
        <w:ind w:firstLine="357"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t>систематизация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условий,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способствующих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коррупции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ДОУ; </w:t>
      </w:r>
    </w:p>
    <w:p w:rsidR="001B6C55" w:rsidRPr="001B6C55" w:rsidRDefault="001B6C55" w:rsidP="001B6C55">
      <w:pPr>
        <w:numPr>
          <w:ilvl w:val="0"/>
          <w:numId w:val="1"/>
        </w:numPr>
        <w:suppressAutoHyphens/>
        <w:ind w:firstLine="357"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t>разработка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мер,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направленных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обеспечение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прозрачности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действий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ответственных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лиц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условиях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коррупционной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ситуации; </w:t>
      </w:r>
    </w:p>
    <w:p w:rsidR="001B6C55" w:rsidRPr="001B6C55" w:rsidRDefault="001B6C55" w:rsidP="001B6C55">
      <w:pPr>
        <w:numPr>
          <w:ilvl w:val="0"/>
          <w:numId w:val="1"/>
        </w:numPr>
        <w:suppressAutoHyphens/>
        <w:ind w:firstLine="357"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t>совершенствование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методов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обучения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воспитания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детей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нравственным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нормам,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составляющим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основу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личности,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устойчивой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против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коррупции; </w:t>
      </w:r>
    </w:p>
    <w:p w:rsidR="001B6C55" w:rsidRPr="001B6C55" w:rsidRDefault="001B6C55" w:rsidP="001B6C55">
      <w:pPr>
        <w:numPr>
          <w:ilvl w:val="0"/>
          <w:numId w:val="1"/>
        </w:numPr>
        <w:suppressAutoHyphens/>
        <w:ind w:firstLine="357"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t>разработка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внедрение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организационно-правовых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механизмов,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снимающих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возможность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коррупционных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действий; </w:t>
      </w:r>
    </w:p>
    <w:p w:rsidR="001B6C55" w:rsidRPr="001B6C55" w:rsidRDefault="001B6C55" w:rsidP="001B6C55">
      <w:pPr>
        <w:numPr>
          <w:ilvl w:val="0"/>
          <w:numId w:val="1"/>
        </w:numPr>
        <w:suppressAutoHyphens/>
        <w:ind w:firstLine="357"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t>содействие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реализации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прав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граждан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организаций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доступ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информации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фактах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коррупции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proofErr w:type="spellStart"/>
      <w:r w:rsidRPr="001B6C55">
        <w:rPr>
          <w:sz w:val="24"/>
          <w:szCs w:val="24"/>
          <w:lang w:eastAsia="zh-CN"/>
        </w:rPr>
        <w:t>коррупциогенных</w:t>
      </w:r>
      <w:proofErr w:type="spellEnd"/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факторов,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также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на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свободное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освещение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в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средствах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массовой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информации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(сайт</w:t>
      </w:r>
      <w:r w:rsidRPr="001B6C55">
        <w:rPr>
          <w:rFonts w:eastAsia="Arial"/>
          <w:sz w:val="24"/>
          <w:szCs w:val="24"/>
          <w:lang w:eastAsia="zh-CN"/>
        </w:rPr>
        <w:t xml:space="preserve"> </w:t>
      </w:r>
      <w:r w:rsidRPr="001B6C55">
        <w:rPr>
          <w:sz w:val="24"/>
          <w:szCs w:val="24"/>
          <w:lang w:eastAsia="zh-CN"/>
        </w:rPr>
        <w:t>ДОУ). </w:t>
      </w:r>
    </w:p>
    <w:p w:rsidR="001B6C55" w:rsidRPr="001B6C55" w:rsidRDefault="001B6C55" w:rsidP="001B6C55">
      <w:pPr>
        <w:suppressAutoHyphens/>
        <w:rPr>
          <w:rFonts w:ascii="Arial" w:hAnsi="Arial" w:cs="Arial"/>
          <w:sz w:val="18"/>
          <w:szCs w:val="18"/>
          <w:lang w:eastAsia="zh-CN"/>
        </w:rPr>
      </w:pPr>
    </w:p>
    <w:tbl>
      <w:tblPr>
        <w:tblW w:w="10065" w:type="dxa"/>
        <w:tblInd w:w="-679" w:type="dxa"/>
        <w:tblLayout w:type="fixed"/>
        <w:tblCellMar>
          <w:left w:w="0" w:type="dxa"/>
          <w:right w:w="336" w:type="dxa"/>
        </w:tblCellMar>
        <w:tblLook w:val="0000" w:firstRow="0" w:lastRow="0" w:firstColumn="0" w:lastColumn="0" w:noHBand="0" w:noVBand="0"/>
      </w:tblPr>
      <w:tblGrid>
        <w:gridCol w:w="879"/>
        <w:gridCol w:w="5359"/>
        <w:gridCol w:w="1984"/>
        <w:gridCol w:w="1843"/>
      </w:tblGrid>
      <w:tr w:rsidR="001B6C55" w:rsidRPr="001B6C55" w:rsidTr="001B6C55">
        <w:tc>
          <w:tcPr>
            <w:tcW w:w="8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B6C5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 </w:t>
            </w:r>
            <w:r w:rsidRPr="001B6C55">
              <w:rPr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B6C55">
              <w:rPr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1B6C55">
              <w:rPr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359" w:type="dxa"/>
            <w:tcBorders>
              <w:top w:val="single" w:sz="8" w:space="0" w:color="000000"/>
              <w:left w:val="thickThinLargeGap" w:sz="6" w:space="0" w:color="C0C0C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B6C55">
              <w:rPr>
                <w:b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94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B6C55">
              <w:rPr>
                <w:b/>
                <w:bCs/>
                <w:sz w:val="24"/>
                <w:szCs w:val="24"/>
                <w:lang w:eastAsia="zh-CN"/>
              </w:rPr>
              <w:t>Ответствен</w:t>
            </w:r>
          </w:p>
          <w:p w:rsidR="001B6C55" w:rsidRPr="001B6C55" w:rsidRDefault="001B6C55" w:rsidP="001B6C55">
            <w:pPr>
              <w:suppressAutoHyphens/>
              <w:snapToGrid w:val="0"/>
              <w:ind w:left="94" w:right="-113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b/>
                <w:bCs/>
                <w:sz w:val="24"/>
                <w:szCs w:val="24"/>
                <w:lang w:eastAsia="zh-CN"/>
              </w:rPr>
              <w:t>ный</w:t>
            </w:r>
            <w:proofErr w:type="spellEnd"/>
            <w:r w:rsidRPr="001B6C55">
              <w:rPr>
                <w:b/>
                <w:bCs/>
                <w:sz w:val="24"/>
                <w:szCs w:val="24"/>
                <w:lang w:eastAsia="zh-CN"/>
              </w:rPr>
              <w:t xml:space="preserve"> исполнитель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Default="001B6C55" w:rsidP="001B6C55">
            <w:pPr>
              <w:suppressAutoHyphens/>
              <w:snapToGrid w:val="0"/>
              <w:ind w:left="202" w:right="-281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B6C55">
              <w:rPr>
                <w:b/>
                <w:bCs/>
                <w:sz w:val="24"/>
                <w:szCs w:val="24"/>
                <w:lang w:eastAsia="zh-CN"/>
              </w:rPr>
              <w:t xml:space="preserve">Срок </w:t>
            </w:r>
          </w:p>
          <w:p w:rsidR="001B6C55" w:rsidRPr="001B6C55" w:rsidRDefault="001B6C55" w:rsidP="001B6C55">
            <w:pPr>
              <w:suppressAutoHyphens/>
              <w:snapToGrid w:val="0"/>
              <w:ind w:left="202" w:right="-281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b/>
                <w:bCs/>
                <w:sz w:val="24"/>
                <w:szCs w:val="24"/>
                <w:lang w:eastAsia="zh-CN"/>
              </w:rPr>
              <w:t>исполне</w:t>
            </w:r>
            <w:proofErr w:type="spellEnd"/>
          </w:p>
          <w:p w:rsidR="001B6C55" w:rsidRPr="001B6C55" w:rsidRDefault="001B6C55" w:rsidP="001B6C55">
            <w:pPr>
              <w:suppressAutoHyphens/>
              <w:snapToGrid w:val="0"/>
              <w:ind w:left="202" w:right="-281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b/>
                <w:bCs/>
                <w:sz w:val="24"/>
                <w:szCs w:val="24"/>
                <w:lang w:eastAsia="zh-CN"/>
              </w:rPr>
              <w:t>ния</w:t>
            </w:r>
            <w:proofErr w:type="spellEnd"/>
          </w:p>
        </w:tc>
      </w:tr>
      <w:tr w:rsidR="001B6C55" w:rsidRPr="001B6C55" w:rsidTr="001B6C55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1B6C55">
              <w:rPr>
                <w:b/>
                <w:bCs/>
                <w:sz w:val="24"/>
                <w:szCs w:val="24"/>
                <w:lang w:eastAsia="zh-CN"/>
              </w:rPr>
              <w:t>1. Меры по нормативному обеспечению противодействия коррупции</w:t>
            </w:r>
          </w:p>
        </w:tc>
      </w:tr>
      <w:tr w:rsidR="001B6C55" w:rsidRPr="001B6C55" w:rsidTr="001B6C55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spacing w:before="120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1B6C55">
              <w:rPr>
                <w:i/>
                <w:iCs/>
                <w:sz w:val="24"/>
                <w:szCs w:val="24"/>
                <w:lang w:eastAsia="zh-CN"/>
              </w:rPr>
              <w:t xml:space="preserve">1.1. Совершенствование механизмов антикоррупционной экспертизы </w:t>
            </w:r>
          </w:p>
          <w:p w:rsidR="001B6C55" w:rsidRPr="001B6C55" w:rsidRDefault="001B6C55" w:rsidP="001B6C55">
            <w:pPr>
              <w:suppressAutoHyphens/>
              <w:snapToGrid w:val="0"/>
              <w:spacing w:after="120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1B6C55">
              <w:rPr>
                <w:i/>
                <w:iCs/>
                <w:sz w:val="24"/>
                <w:szCs w:val="24"/>
                <w:lang w:eastAsia="zh-CN"/>
              </w:rPr>
              <w:t xml:space="preserve">нормативно-правовых актов 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Экспертиза действующих нормативно-правовых актов МБДОУ, подлежащих проверке на коррумпированность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B60AE8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сентябрь 2023</w:t>
            </w:r>
            <w:r w:rsidR="001B6C55" w:rsidRPr="001B6C55">
              <w:rPr>
                <w:sz w:val="24"/>
                <w:szCs w:val="24"/>
                <w:lang w:eastAsia="zh-CN"/>
              </w:rPr>
              <w:t>г.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rPr>
          <w:trHeight w:val="689"/>
        </w:trPr>
        <w:tc>
          <w:tcPr>
            <w:tcW w:w="87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1.1.4.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- о назначении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ответственных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за организацию антикоррупционной деятельности;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об утверждении и введении в действие плана антикоррупционной деятельности;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о противодействии коррупции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lastRenderedPageBreak/>
              <w:t>Заведующая</w:t>
            </w:r>
          </w:p>
          <w:p w:rsidR="001B6C55" w:rsidRPr="001B6C55" w:rsidRDefault="001B6C55" w:rsidP="001B6C55">
            <w:pPr>
              <w:suppressAutoHyphens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6C55" w:rsidRPr="001B6C55" w:rsidRDefault="00B60AE8" w:rsidP="001B6C5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октябрь 2023</w:t>
            </w:r>
            <w:r w:rsidR="001B6C55" w:rsidRPr="001B6C55">
              <w:rPr>
                <w:sz w:val="24"/>
                <w:szCs w:val="24"/>
                <w:lang w:eastAsia="zh-CN"/>
              </w:rPr>
              <w:t>г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:rsidR="001B6C55" w:rsidRPr="001B6C55" w:rsidRDefault="001B6C55" w:rsidP="001B6C55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1B6C55" w:rsidRPr="001B6C55" w:rsidTr="001B6C55">
        <w:tblPrEx>
          <w:tblCellMar>
            <w:left w:w="108" w:type="dxa"/>
            <w:right w:w="108" w:type="dxa"/>
          </w:tblCellMar>
        </w:tblPrEx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1B6C55">
              <w:rPr>
                <w:i/>
                <w:iCs/>
                <w:sz w:val="24"/>
                <w:szCs w:val="24"/>
                <w:lang w:eastAsia="zh-CN"/>
              </w:rPr>
              <w:lastRenderedPageBreak/>
              <w:t xml:space="preserve">1.2. Разработка системы мер, 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proofErr w:type="gramStart"/>
            <w:r w:rsidRPr="001B6C55">
              <w:rPr>
                <w:i/>
                <w:iCs/>
                <w:sz w:val="24"/>
                <w:szCs w:val="24"/>
                <w:lang w:eastAsia="zh-CN"/>
              </w:rPr>
              <w:t>направленных</w:t>
            </w:r>
            <w:proofErr w:type="gramEnd"/>
            <w:r w:rsidRPr="001B6C55">
              <w:rPr>
                <w:i/>
                <w:iCs/>
                <w:sz w:val="24"/>
                <w:szCs w:val="24"/>
                <w:lang w:eastAsia="zh-CN"/>
              </w:rPr>
              <w:t xml:space="preserve"> на совершенствование осуществления руководства МБДОУ 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1.2.1.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февраль</w:t>
            </w:r>
          </w:p>
          <w:p w:rsidR="001B6C55" w:rsidRPr="001B6C55" w:rsidRDefault="00B60AE8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2024</w:t>
            </w:r>
            <w:bookmarkStart w:id="0" w:name="_GoBack"/>
            <w:bookmarkEnd w:id="0"/>
            <w:r w:rsidR="001B6C55" w:rsidRPr="001B6C55">
              <w:rPr>
                <w:sz w:val="24"/>
                <w:szCs w:val="24"/>
                <w:lang w:eastAsia="zh-CN"/>
              </w:rPr>
              <w:t>г.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1.2.2.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tabs>
                <w:tab w:val="left" w:pos="4812"/>
              </w:tabs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1.2.3.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В течение года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1.2.4.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48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на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: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совещаниях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управляющего совета; 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- Педагогических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советах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;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- общих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собраниях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работников Учреждения;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собраниях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для родителей. 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Заведующая 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07371C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в течение года 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 мере необходимости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1.2.5.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 факту выявления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Информационное взаимодействие руководителей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 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2.2.1.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Обеспечение систематического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 выполнением условий муниципальных контрактов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blPrEx>
          <w:tblCellMar>
            <w:right w:w="0" w:type="dxa"/>
          </w:tblCellMar>
        </w:tblPrEx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2.2.2.</w:t>
            </w:r>
          </w:p>
        </w:tc>
        <w:tc>
          <w:tcPr>
            <w:tcW w:w="53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Контроль за целевым использованием бюджетных сре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дств в с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оответствии с муниципальными  контрактами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 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</w:tbl>
    <w:tbl>
      <w:tblPr>
        <w:tblpPr w:leftFromText="180" w:rightFromText="180" w:vertAnchor="text" w:horzAnchor="margin" w:tblpXSpec="center" w:tblpY="-1132"/>
        <w:tblW w:w="10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6185"/>
        <w:gridCol w:w="1777"/>
        <w:gridCol w:w="1418"/>
      </w:tblGrid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lastRenderedPageBreak/>
              <w:t>2.3.1.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Организация систематического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выполнением актов выполненных работ по проведению ремонта в ДОУ 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Завхоз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Абдурахманова П.Н.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2.3.2.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Организация учета материальных ценностей в ДОУ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Завхоз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Абдурахманова П.Н.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2.4.1.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Организация личного приема граждан администрацией ДОУ.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2.4.2.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 плану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ежегодно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2.4.3.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2.4.4.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Обеспечение наличия в ДОУ уголка потребителя питания, уголка потребителя образовательных и медицинских услуг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начало 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учебного года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2.4.5.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начало-конец учебного года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2.4.6.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2.4.7.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аттестация педагогических и руководящих кадров;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независимая экспертиза оценки воспитания и обучение;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мониторинговые исследования в сфере образования;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статистические наблюдения;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самоанализ деятельности ДОУ;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- создание системы информирования о качестве образования в ДОУ;</w:t>
            </w:r>
          </w:p>
          <w:p w:rsidR="001B6C55" w:rsidRPr="001B6C55" w:rsidRDefault="001B6C55" w:rsidP="001B6C55">
            <w:pPr>
              <w:suppressAutoHyphens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- создание единой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системы критериев оценки качества воспитания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и обучения (результаты, процессы, условия)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2.4.8.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Изготовление памяток для родителей 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2.4.9.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Усиление контроля за недопущением фактов незаконного сбора сре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дств с р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одителей (законных представителей) воспитанников в ДОУ </w:t>
            </w:r>
          </w:p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2.4.10.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Организация систематического 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2.4.11.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Введение постоянно действующего раздела по антикоррупционной теме на официальном сайте ДОУ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2.4.12.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 xml:space="preserve">Размещение на официальном сайте ДОУ ежегодного </w:t>
            </w:r>
            <w:r w:rsidRPr="001B6C55">
              <w:rPr>
                <w:sz w:val="24"/>
                <w:szCs w:val="24"/>
                <w:lang w:eastAsia="zh-CN"/>
              </w:rPr>
              <w:lastRenderedPageBreak/>
              <w:t xml:space="preserve">публичного отчета о деятельности ДОУ за  год 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lastRenderedPageBreak/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 xml:space="preserve">апрель 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B6C55" w:rsidRPr="001B6C55" w:rsidTr="001B6C55"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lastRenderedPageBreak/>
              <w:t>2.5.1.</w:t>
            </w:r>
          </w:p>
        </w:tc>
        <w:tc>
          <w:tcPr>
            <w:tcW w:w="6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left="135" w:right="189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Осуществление экспертизы жалоб и обращений граждан, на действия 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Заведующая</w:t>
            </w:r>
          </w:p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Шахбанова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 xml:space="preserve"> З.И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B6C55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1B6C55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1B6C55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1B6C55">
              <w:rPr>
                <w:sz w:val="24"/>
                <w:szCs w:val="24"/>
                <w:lang w:eastAsia="zh-CN"/>
              </w:rPr>
              <w:t>.</w:t>
            </w:r>
          </w:p>
          <w:p w:rsidR="001B6C55" w:rsidRPr="001B6C55" w:rsidRDefault="001B6C55" w:rsidP="001B6C55">
            <w:pPr>
              <w:suppressAutoHyphens/>
              <w:snapToGrid w:val="0"/>
              <w:ind w:firstLine="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C55" w:rsidRPr="001B6C55" w:rsidRDefault="001B6C55" w:rsidP="001B6C55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1B6C55">
              <w:rPr>
                <w:sz w:val="24"/>
                <w:szCs w:val="24"/>
                <w:lang w:eastAsia="zh-CN"/>
              </w:rPr>
              <w:t>постоянно</w:t>
            </w:r>
          </w:p>
        </w:tc>
      </w:tr>
    </w:tbl>
    <w:p w:rsidR="001B6C55" w:rsidRPr="001B6C55" w:rsidRDefault="001B6C55" w:rsidP="001B6C55">
      <w:pPr>
        <w:suppressAutoHyphens/>
        <w:rPr>
          <w:sz w:val="24"/>
          <w:szCs w:val="24"/>
          <w:lang w:eastAsia="zh-CN"/>
        </w:rPr>
      </w:pPr>
      <w:r w:rsidRPr="001B6C55">
        <w:rPr>
          <w:sz w:val="24"/>
          <w:szCs w:val="24"/>
          <w:lang w:eastAsia="zh-CN"/>
        </w:rPr>
        <w:br w:type="page"/>
      </w:r>
    </w:p>
    <w:p w:rsidR="001B6C55" w:rsidRPr="001B6C55" w:rsidRDefault="001B6C55" w:rsidP="001B6C55">
      <w:pPr>
        <w:suppressAutoHyphens/>
        <w:rPr>
          <w:sz w:val="24"/>
          <w:szCs w:val="24"/>
          <w:lang w:eastAsia="zh-CN"/>
        </w:rPr>
      </w:pPr>
    </w:p>
    <w:p w:rsidR="001B6C55" w:rsidRPr="001B6C55" w:rsidRDefault="001B6C55" w:rsidP="001B6C55">
      <w:pPr>
        <w:rPr>
          <w:sz w:val="28"/>
          <w:szCs w:val="28"/>
        </w:rPr>
      </w:pPr>
    </w:p>
    <w:sectPr w:rsidR="001B6C55" w:rsidRPr="001B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CB"/>
    <w:rsid w:val="0007371C"/>
    <w:rsid w:val="001B6C55"/>
    <w:rsid w:val="008669CB"/>
    <w:rsid w:val="00B60AE8"/>
    <w:rsid w:val="00D6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5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5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2023-09-22T07:42:00Z</cp:lastPrinted>
  <dcterms:created xsi:type="dcterms:W3CDTF">2022-10-18T14:59:00Z</dcterms:created>
  <dcterms:modified xsi:type="dcterms:W3CDTF">2023-09-22T07:42:00Z</dcterms:modified>
</cp:coreProperties>
</file>